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12C" w:rsidRPr="001643DC" w:rsidRDefault="001643DC" w:rsidP="001643DC">
      <w:pPr>
        <w:jc w:val="center"/>
        <w:rPr>
          <w:lang w:val="en-US"/>
        </w:rPr>
      </w:pPr>
      <w:r w:rsidRPr="001643DC">
        <w:rPr>
          <w:lang w:val="en-US"/>
        </w:rPr>
        <w:t>CI: The Magical Journey</w:t>
      </w:r>
    </w:p>
    <w:p w:rsidR="001643DC" w:rsidRDefault="001643DC" w:rsidP="001643DC">
      <w:pPr>
        <w:jc w:val="center"/>
        <w:rPr>
          <w:lang w:val="en-US"/>
        </w:rPr>
      </w:pPr>
      <w:r>
        <w:rPr>
          <w:lang w:val="en-US"/>
        </w:rPr>
        <w:t>Transitioning from a grammar or theme based curriculum to</w:t>
      </w:r>
      <w:r w:rsidR="003D21B6">
        <w:rPr>
          <w:lang w:val="en-US"/>
        </w:rPr>
        <w:t xml:space="preserve"> a</w:t>
      </w:r>
      <w:r>
        <w:rPr>
          <w:lang w:val="en-US"/>
        </w:rPr>
        <w:t xml:space="preserve"> comprehensible input</w:t>
      </w:r>
      <w:r w:rsidR="003D21B6">
        <w:rPr>
          <w:lang w:val="en-US"/>
        </w:rPr>
        <w:t xml:space="preserve"> model</w:t>
      </w:r>
    </w:p>
    <w:p w:rsidR="001643DC" w:rsidRDefault="001643DC" w:rsidP="001643DC">
      <w:pPr>
        <w:pStyle w:val="NoSpacing"/>
        <w:rPr>
          <w:lang w:val="en-US"/>
        </w:rPr>
      </w:pPr>
      <w:r>
        <w:rPr>
          <w:lang w:val="en-US"/>
        </w:rPr>
        <w:t xml:space="preserve">Presenters: Arnaud Garcia (French), Amanda </w:t>
      </w:r>
      <w:proofErr w:type="spellStart"/>
      <w:r>
        <w:rPr>
          <w:lang w:val="en-US"/>
        </w:rPr>
        <w:t>Boike</w:t>
      </w:r>
      <w:proofErr w:type="spellEnd"/>
      <w:r>
        <w:rPr>
          <w:lang w:val="en-US"/>
        </w:rPr>
        <w:t xml:space="preserve"> (Spanish), Chris Ivy (Spanish)</w:t>
      </w:r>
    </w:p>
    <w:p w:rsidR="001643DC" w:rsidRDefault="001643DC" w:rsidP="001643DC">
      <w:pPr>
        <w:pStyle w:val="NoSpacing"/>
        <w:rPr>
          <w:lang w:val="en-US"/>
        </w:rPr>
      </w:pPr>
    </w:p>
    <w:p w:rsidR="001643DC" w:rsidRDefault="001643DC" w:rsidP="001643DC">
      <w:pPr>
        <w:pStyle w:val="NoSpacing"/>
        <w:rPr>
          <w:u w:val="single"/>
          <w:lang w:val="en-US"/>
        </w:rPr>
      </w:pPr>
      <w:r w:rsidRPr="001643DC">
        <w:rPr>
          <w:u w:val="single"/>
          <w:lang w:val="en-US"/>
        </w:rPr>
        <w:t>Why switch to a comprehensible input-based model?</w:t>
      </w:r>
    </w:p>
    <w:p w:rsidR="001643DC" w:rsidRPr="001643DC" w:rsidRDefault="001643DC" w:rsidP="001643DC">
      <w:pPr>
        <w:pStyle w:val="NoSpacing"/>
        <w:numPr>
          <w:ilvl w:val="0"/>
          <w:numId w:val="1"/>
        </w:numPr>
        <w:rPr>
          <w:u w:val="single"/>
          <w:lang w:val="en-US"/>
        </w:rPr>
      </w:pPr>
      <w:r>
        <w:rPr>
          <w:lang w:val="en-US"/>
        </w:rPr>
        <w:t>We observed that in a strictly grammar or theme-based model students could pass test but not communicate in the target language</w:t>
      </w:r>
    </w:p>
    <w:p w:rsidR="001643DC" w:rsidRPr="001643DC" w:rsidRDefault="001643DC" w:rsidP="001643DC">
      <w:pPr>
        <w:pStyle w:val="NoSpacing"/>
        <w:numPr>
          <w:ilvl w:val="0"/>
          <w:numId w:val="1"/>
        </w:numPr>
        <w:rPr>
          <w:u w:val="single"/>
          <w:lang w:val="en-US"/>
        </w:rPr>
      </w:pPr>
      <w:r>
        <w:rPr>
          <w:lang w:val="en-US"/>
        </w:rPr>
        <w:t>We wanted to use the language 90+% in the classroom from day 1</w:t>
      </w:r>
    </w:p>
    <w:p w:rsidR="001643DC" w:rsidRPr="003D21B6" w:rsidRDefault="001643DC" w:rsidP="001643DC">
      <w:pPr>
        <w:pStyle w:val="NoSpacing"/>
        <w:numPr>
          <w:ilvl w:val="0"/>
          <w:numId w:val="1"/>
        </w:numPr>
        <w:rPr>
          <w:u w:val="single"/>
          <w:lang w:val="en-US"/>
        </w:rPr>
      </w:pPr>
      <w:r>
        <w:rPr>
          <w:lang w:val="en-US"/>
        </w:rPr>
        <w:t>We heard great things about it and wanted to try it out</w:t>
      </w:r>
    </w:p>
    <w:p w:rsidR="003D21B6" w:rsidRPr="001643DC" w:rsidRDefault="003D21B6" w:rsidP="001643DC">
      <w:pPr>
        <w:pStyle w:val="NoSpacing"/>
        <w:numPr>
          <w:ilvl w:val="0"/>
          <w:numId w:val="1"/>
        </w:numPr>
        <w:rPr>
          <w:u w:val="single"/>
          <w:lang w:val="en-US"/>
        </w:rPr>
      </w:pPr>
      <w:r>
        <w:rPr>
          <w:lang w:val="en-US"/>
        </w:rPr>
        <w:t>It makes sense!</w:t>
      </w:r>
    </w:p>
    <w:p w:rsidR="00BE6ADC" w:rsidRDefault="00BE6ADC" w:rsidP="001643DC">
      <w:pPr>
        <w:pStyle w:val="NoSpacing"/>
        <w:rPr>
          <w:u w:val="single"/>
          <w:lang w:val="en-US"/>
        </w:rPr>
      </w:pPr>
    </w:p>
    <w:p w:rsidR="001643DC" w:rsidRDefault="001643DC" w:rsidP="001643DC">
      <w:pPr>
        <w:pStyle w:val="NoSpacing"/>
        <w:rPr>
          <w:u w:val="single"/>
          <w:lang w:val="en-US"/>
        </w:rPr>
      </w:pPr>
      <w:r w:rsidRPr="001643DC">
        <w:rPr>
          <w:u w:val="single"/>
          <w:lang w:val="en-US"/>
        </w:rPr>
        <w:t>How we did it</w:t>
      </w:r>
      <w:r>
        <w:rPr>
          <w:u w:val="single"/>
          <w:lang w:val="en-US"/>
        </w:rPr>
        <w:t xml:space="preserve"> while still adhering to a theme-based curriculum</w:t>
      </w:r>
    </w:p>
    <w:p w:rsidR="001643DC" w:rsidRDefault="001643DC" w:rsidP="001643D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Look at unit vocabulary and determine what is actually useful language for communication</w:t>
      </w:r>
    </w:p>
    <w:p w:rsidR="003D21B6" w:rsidRDefault="003D21B6" w:rsidP="001643D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Base lessons on meaning and exposure to the vocabulary, not on rules or accuracy (the brain takes care of this on its own over time)</w:t>
      </w:r>
    </w:p>
    <w:p w:rsidR="003D21B6" w:rsidRDefault="003D21B6" w:rsidP="001643D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Use quick grammar “pop ups” to explain grammar, then move on</w:t>
      </w:r>
    </w:p>
    <w:p w:rsidR="001643DC" w:rsidRPr="001643DC" w:rsidRDefault="001643DC" w:rsidP="001643D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Teach the vocabulary through translation, repetition (75-100 times per phrase), and usage in different contexts</w:t>
      </w:r>
    </w:p>
    <w:p w:rsidR="001643DC" w:rsidRDefault="001643DC" w:rsidP="001643D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Use Total Physical Response (TPR), stories, readings, and other CI activities to teach the unit vocabulary in more interesting ways</w:t>
      </w:r>
    </w:p>
    <w:p w:rsidR="001643DC" w:rsidRDefault="001643DC" w:rsidP="001643D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Emphasis is no longer on grammatical accuracy or rule knowledge but on comprehension and communication</w:t>
      </w:r>
    </w:p>
    <w:p w:rsidR="00BE6ADC" w:rsidRDefault="00BE6ADC" w:rsidP="001643DC">
      <w:pPr>
        <w:pStyle w:val="NoSpacing"/>
        <w:rPr>
          <w:u w:val="single"/>
          <w:lang w:val="en-US"/>
        </w:rPr>
      </w:pPr>
    </w:p>
    <w:p w:rsidR="001643DC" w:rsidRDefault="003D21B6" w:rsidP="001643DC">
      <w:pPr>
        <w:pStyle w:val="NoSpacing"/>
        <w:rPr>
          <w:u w:val="single"/>
          <w:lang w:val="en-US"/>
        </w:rPr>
      </w:pPr>
      <w:r w:rsidRPr="003D21B6">
        <w:rPr>
          <w:u w:val="single"/>
          <w:lang w:val="en-US"/>
        </w:rPr>
        <w:t>Activities to get started</w:t>
      </w:r>
    </w:p>
    <w:p w:rsidR="002444FC" w:rsidRDefault="002444FC" w:rsidP="003D21B6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Password: A useful or fun phrase in the target language that students must use to get into class every day</w:t>
      </w:r>
    </w:p>
    <w:p w:rsidR="003D21B6" w:rsidRDefault="003D21B6" w:rsidP="003D21B6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Personalized Question and Answer (PQA): use target vocabulary to ask students questions</w:t>
      </w:r>
    </w:p>
    <w:p w:rsidR="003D21B6" w:rsidRDefault="002444FC" w:rsidP="003D21B6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TPRS: </w:t>
      </w:r>
      <w:r w:rsidR="003D21B6">
        <w:rPr>
          <w:lang w:val="en-US"/>
        </w:rPr>
        <w:t>Create short stories with the students using target vocabulary</w:t>
      </w:r>
    </w:p>
    <w:p w:rsidR="003D21B6" w:rsidRDefault="003D21B6" w:rsidP="003D21B6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Use the stories to ask questions, create readings, play games and ultimately get repetitions of the words students should be acquiring</w:t>
      </w:r>
    </w:p>
    <w:p w:rsidR="003D21B6" w:rsidRDefault="003D21B6" w:rsidP="003D21B6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Special Person interviews/Star of the week: Learning about individual students in the target language using the vocabulary that the teacher believes is important or needs emphasis</w:t>
      </w:r>
    </w:p>
    <w:p w:rsidR="003D21B6" w:rsidRDefault="002444FC" w:rsidP="003D21B6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Storyboards: Using drawings or pictures to illustrate a story and have students create captions for the pictures.  Lots of activities can derive from a good storyboard.</w:t>
      </w:r>
    </w:p>
    <w:p w:rsidR="002444FC" w:rsidRDefault="002444FC" w:rsidP="003D21B6">
      <w:pPr>
        <w:pStyle w:val="NoSpacing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MovieTalk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PictureTalk</w:t>
      </w:r>
      <w:proofErr w:type="spellEnd"/>
      <w:r>
        <w:rPr>
          <w:lang w:val="en-US"/>
        </w:rPr>
        <w:t>: Using videos or pictures as opportunities to use target language from your units</w:t>
      </w:r>
    </w:p>
    <w:p w:rsidR="002444FC" w:rsidRDefault="002444FC" w:rsidP="003D21B6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Games: </w:t>
      </w:r>
      <w:proofErr w:type="spellStart"/>
      <w:r>
        <w:rPr>
          <w:lang w:val="en-US"/>
        </w:rPr>
        <w:t>Telestrations</w:t>
      </w:r>
      <w:proofErr w:type="spellEnd"/>
      <w:r>
        <w:rPr>
          <w:lang w:val="en-US"/>
        </w:rPr>
        <w:t xml:space="preserve">, Grudge Ball, </w:t>
      </w:r>
      <w:proofErr w:type="spellStart"/>
      <w:r>
        <w:rPr>
          <w:lang w:val="en-US"/>
        </w:rPr>
        <w:t>Quizlet</w:t>
      </w:r>
      <w:proofErr w:type="spellEnd"/>
      <w:r>
        <w:rPr>
          <w:lang w:val="en-US"/>
        </w:rPr>
        <w:t xml:space="preserve"> Live</w:t>
      </w:r>
    </w:p>
    <w:p w:rsidR="002444FC" w:rsidRDefault="002444FC" w:rsidP="003D21B6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Novels: Readers written by CI teachers for language learners.</w:t>
      </w:r>
    </w:p>
    <w:p w:rsidR="00BE6ADC" w:rsidRDefault="00BE6ADC" w:rsidP="002444FC">
      <w:pPr>
        <w:pStyle w:val="NoSpacing"/>
        <w:rPr>
          <w:u w:val="single"/>
          <w:lang w:val="en-US"/>
        </w:rPr>
      </w:pPr>
    </w:p>
    <w:p w:rsidR="002444FC" w:rsidRPr="002444FC" w:rsidRDefault="002444FC" w:rsidP="002444FC">
      <w:pPr>
        <w:pStyle w:val="NoSpacing"/>
        <w:rPr>
          <w:u w:val="single"/>
          <w:lang w:val="en-US"/>
        </w:rPr>
      </w:pPr>
      <w:r w:rsidRPr="002444FC">
        <w:rPr>
          <w:u w:val="single"/>
          <w:lang w:val="en-US"/>
        </w:rPr>
        <w:t>Conclusions after using CI for a year</w:t>
      </w:r>
    </w:p>
    <w:p w:rsidR="002444FC" w:rsidRDefault="002444FC" w:rsidP="002444F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Better relationships with students.  More student centered and more fun</w:t>
      </w:r>
    </w:p>
    <w:p w:rsidR="002444FC" w:rsidRDefault="002444FC" w:rsidP="002444F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More students are engaged and LEARNING</w:t>
      </w:r>
    </w:p>
    <w:p w:rsidR="002444FC" w:rsidRDefault="002444FC" w:rsidP="002444F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More meaningful communication is taking place</w:t>
      </w:r>
    </w:p>
    <w:p w:rsidR="002444FC" w:rsidRDefault="002444FC" w:rsidP="002444F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More laughter and fun</w:t>
      </w:r>
    </w:p>
    <w:p w:rsidR="002444FC" w:rsidRDefault="002444FC" w:rsidP="002444F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Grammatical accuracy is gradually appearing over time.  Some get it faster than others, and that’s OK.</w:t>
      </w:r>
    </w:p>
    <w:p w:rsidR="002444FC" w:rsidRDefault="002444FC" w:rsidP="002444F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Classroom management requires adjustments in a CI classroom.  </w:t>
      </w:r>
    </w:p>
    <w:p w:rsidR="002444FC" w:rsidRDefault="002444FC" w:rsidP="002444F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Very teacher-centric.  Teacher is very active asking questions and guiding the class.  Can be tiring.</w:t>
      </w:r>
    </w:p>
    <w:p w:rsidR="002444FC" w:rsidRDefault="002444FC" w:rsidP="002444FC">
      <w:pPr>
        <w:pStyle w:val="NoSpacing"/>
        <w:rPr>
          <w:lang w:val="en-US"/>
        </w:rPr>
      </w:pPr>
    </w:p>
    <w:p w:rsidR="002444FC" w:rsidRDefault="00BE6ADC" w:rsidP="002444FC">
      <w:pPr>
        <w:pStyle w:val="NoSpacing"/>
        <w:rPr>
          <w:u w:val="single"/>
          <w:lang w:val="en-US"/>
        </w:rPr>
      </w:pPr>
      <w:r w:rsidRPr="00BE6ADC">
        <w:rPr>
          <w:u w:val="single"/>
          <w:lang w:val="en-US"/>
        </w:rPr>
        <w:t>Comprehensible Input resources to get st</w:t>
      </w:r>
      <w:r>
        <w:rPr>
          <w:u w:val="single"/>
          <w:lang w:val="en-US"/>
        </w:rPr>
        <w:t>arted with</w:t>
      </w:r>
    </w:p>
    <w:p w:rsidR="00BE6ADC" w:rsidRPr="00BE6ADC" w:rsidRDefault="00BE6ADC" w:rsidP="00BE6ADC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lang w:eastAsia="es-CO"/>
        </w:rPr>
      </w:pPr>
      <w:r w:rsidRPr="00BE6ADC">
        <w:rPr>
          <w:rFonts w:eastAsia="Times New Roman" w:cs="Times New Roman"/>
          <w:color w:val="000000"/>
          <w:lang w:eastAsia="es-CO"/>
        </w:rPr>
        <w:t xml:space="preserve">Martina </w:t>
      </w:r>
      <w:proofErr w:type="spellStart"/>
      <w:r w:rsidRPr="00BE6ADC">
        <w:rPr>
          <w:rFonts w:eastAsia="Times New Roman" w:cs="Times New Roman"/>
          <w:color w:val="000000"/>
          <w:lang w:eastAsia="es-CO"/>
        </w:rPr>
        <w:t>Bex</w:t>
      </w:r>
      <w:proofErr w:type="spellEnd"/>
      <w:r w:rsidRPr="00BE6ADC">
        <w:rPr>
          <w:rFonts w:eastAsia="Times New Roman" w:cs="Times New Roman"/>
          <w:color w:val="000000"/>
          <w:lang w:eastAsia="es-CO"/>
        </w:rPr>
        <w:t xml:space="preserve"> (</w:t>
      </w:r>
      <w:r w:rsidRPr="00BE6ADC">
        <w:rPr>
          <w:rFonts w:eastAsia="Times New Roman" w:cs="Times New Roman"/>
          <w:color w:val="1155CC"/>
          <w:u w:val="single"/>
          <w:lang w:eastAsia="es-CO"/>
        </w:rPr>
        <w:t>https://martinabex.</w:t>
      </w:r>
      <w:r>
        <w:rPr>
          <w:rFonts w:eastAsia="Times New Roman" w:cs="Times New Roman"/>
          <w:color w:val="1155CC"/>
          <w:u w:val="single"/>
          <w:lang w:eastAsia="es-CO"/>
        </w:rPr>
        <w:t>com</w:t>
      </w:r>
      <w:r w:rsidRPr="00BE6ADC">
        <w:rPr>
          <w:rFonts w:eastAsia="Times New Roman" w:cs="Times New Roman"/>
          <w:color w:val="000000"/>
          <w:lang w:eastAsia="es-CO"/>
        </w:rPr>
        <w:t>)</w:t>
      </w:r>
    </w:p>
    <w:p w:rsidR="00BE6ADC" w:rsidRPr="00BE6ADC" w:rsidRDefault="00BE6ADC" w:rsidP="00BE6ADC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lang w:val="en-US" w:eastAsia="es-CO"/>
        </w:rPr>
      </w:pPr>
      <w:r w:rsidRPr="00BE6ADC">
        <w:rPr>
          <w:rFonts w:eastAsia="Times New Roman" w:cs="Times New Roman"/>
          <w:color w:val="000000"/>
          <w:lang w:val="en-US" w:eastAsia="es-CO"/>
        </w:rPr>
        <w:t xml:space="preserve">Bryce </w:t>
      </w:r>
      <w:proofErr w:type="spellStart"/>
      <w:r w:rsidRPr="00BE6ADC">
        <w:rPr>
          <w:rFonts w:eastAsia="Times New Roman" w:cs="Times New Roman"/>
          <w:color w:val="000000"/>
          <w:lang w:val="en-US" w:eastAsia="es-CO"/>
        </w:rPr>
        <w:t>Hedstrom</w:t>
      </w:r>
      <w:proofErr w:type="spellEnd"/>
      <w:r w:rsidRPr="00BE6ADC">
        <w:rPr>
          <w:rFonts w:eastAsia="Times New Roman" w:cs="Times New Roman"/>
          <w:color w:val="000000"/>
          <w:lang w:val="en-US" w:eastAsia="es-CO"/>
        </w:rPr>
        <w:t xml:space="preserve"> (</w:t>
      </w:r>
      <w:hyperlink r:id="rId5" w:history="1">
        <w:r w:rsidRPr="00BE6ADC">
          <w:rPr>
            <w:rFonts w:eastAsia="Times New Roman" w:cs="Times New Roman"/>
            <w:color w:val="DB4437"/>
            <w:u w:val="single"/>
            <w:lang w:val="en-US" w:eastAsia="es-CO"/>
          </w:rPr>
          <w:t>http://www.brycehedstrom.com/free-stuff</w:t>
        </w:r>
      </w:hyperlink>
      <w:r w:rsidRPr="00BE6ADC">
        <w:rPr>
          <w:rFonts w:eastAsia="Times New Roman" w:cs="Times New Roman"/>
          <w:color w:val="000000"/>
          <w:lang w:val="en-US" w:eastAsia="es-CO"/>
        </w:rPr>
        <w:t>)   </w:t>
      </w:r>
    </w:p>
    <w:p w:rsidR="00BE6ADC" w:rsidRPr="00BE6ADC" w:rsidRDefault="00BE6ADC" w:rsidP="00BE6ADC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lang w:eastAsia="es-CO"/>
        </w:rPr>
      </w:pPr>
      <w:r w:rsidRPr="00BE6ADC">
        <w:rPr>
          <w:rFonts w:eastAsia="Times New Roman" w:cs="Times New Roman"/>
          <w:color w:val="000000"/>
          <w:lang w:eastAsia="es-CO"/>
        </w:rPr>
        <w:t xml:space="preserve">Blaine </w:t>
      </w:r>
      <w:proofErr w:type="spellStart"/>
      <w:r w:rsidRPr="00BE6ADC">
        <w:rPr>
          <w:rFonts w:eastAsia="Times New Roman" w:cs="Times New Roman"/>
          <w:color w:val="000000"/>
          <w:lang w:eastAsia="es-CO"/>
        </w:rPr>
        <w:t>Ray</w:t>
      </w:r>
      <w:proofErr w:type="spellEnd"/>
    </w:p>
    <w:p w:rsidR="00BE6ADC" w:rsidRPr="00BE6ADC" w:rsidRDefault="00BE6ADC" w:rsidP="00BE6ADC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lang w:val="en-US" w:eastAsia="es-CO"/>
        </w:rPr>
      </w:pPr>
      <w:r w:rsidRPr="00BE6ADC">
        <w:rPr>
          <w:rFonts w:eastAsia="Times New Roman" w:cs="Times New Roman"/>
          <w:color w:val="000000"/>
          <w:lang w:val="en-US" w:eastAsia="es-CO"/>
        </w:rPr>
        <w:t>Ben Slavic (</w:t>
      </w:r>
      <w:hyperlink r:id="rId6" w:history="1">
        <w:r w:rsidRPr="00BE6ADC">
          <w:rPr>
            <w:rFonts w:eastAsia="Times New Roman" w:cs="Times New Roman"/>
            <w:color w:val="DB4437"/>
            <w:u w:val="single"/>
            <w:lang w:val="en-US" w:eastAsia="es-CO"/>
          </w:rPr>
          <w:t>http://www.benslavic.com/</w:t>
        </w:r>
      </w:hyperlink>
      <w:r w:rsidRPr="00BE6ADC">
        <w:rPr>
          <w:rFonts w:eastAsia="Times New Roman" w:cs="Times New Roman"/>
          <w:color w:val="000000"/>
          <w:lang w:val="en-US" w:eastAsia="es-CO"/>
        </w:rPr>
        <w:t>)</w:t>
      </w:r>
    </w:p>
    <w:p w:rsidR="00BE6ADC" w:rsidRPr="00BE6ADC" w:rsidRDefault="00BE6ADC" w:rsidP="00BE6ADC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lang w:eastAsia="es-CO"/>
        </w:rPr>
      </w:pPr>
      <w:r w:rsidRPr="00BE6ADC">
        <w:rPr>
          <w:rFonts w:eastAsia="Times New Roman" w:cs="Times New Roman"/>
          <w:color w:val="000000"/>
          <w:lang w:eastAsia="es-CO"/>
        </w:rPr>
        <w:t>IF/ILCT</w:t>
      </w:r>
    </w:p>
    <w:p w:rsidR="00BE6ADC" w:rsidRPr="00BE6ADC" w:rsidRDefault="00BE6ADC" w:rsidP="00BE6ADC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lang w:eastAsia="es-CO"/>
        </w:rPr>
      </w:pPr>
      <w:r w:rsidRPr="00BE6ADC">
        <w:rPr>
          <w:rFonts w:eastAsia="Times New Roman" w:cs="Times New Roman"/>
          <w:color w:val="000000"/>
          <w:lang w:eastAsia="es-CO"/>
        </w:rPr>
        <w:t xml:space="preserve">TPRS </w:t>
      </w:r>
      <w:proofErr w:type="spellStart"/>
      <w:r w:rsidRPr="00BE6ADC">
        <w:rPr>
          <w:rFonts w:eastAsia="Times New Roman" w:cs="Times New Roman"/>
          <w:color w:val="000000"/>
          <w:lang w:eastAsia="es-CO"/>
        </w:rPr>
        <w:t>publishing</w:t>
      </w:r>
      <w:proofErr w:type="spellEnd"/>
    </w:p>
    <w:p w:rsidR="00BE6ADC" w:rsidRPr="00BE6ADC" w:rsidRDefault="00BE6ADC" w:rsidP="00BE6ADC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eastAsia="Times New Roman" w:cs="Times New Roman"/>
          <w:color w:val="000000"/>
          <w:lang w:eastAsia="es-CO"/>
        </w:rPr>
      </w:pPr>
      <w:r w:rsidRPr="00BE6ADC">
        <w:rPr>
          <w:rFonts w:eastAsia="Times New Roman" w:cs="Times New Roman"/>
          <w:color w:val="000000"/>
          <w:lang w:eastAsia="es-CO"/>
        </w:rPr>
        <w:t>Senorwooly.com (</w:t>
      </w:r>
      <w:proofErr w:type="spellStart"/>
      <w:r w:rsidRPr="00BE6ADC">
        <w:rPr>
          <w:rFonts w:eastAsia="Times New Roman" w:cs="Times New Roman"/>
          <w:color w:val="000000"/>
          <w:lang w:eastAsia="es-CO"/>
        </w:rPr>
        <w:t>Spanish</w:t>
      </w:r>
      <w:proofErr w:type="spellEnd"/>
      <w:r w:rsidRPr="00BE6ADC">
        <w:rPr>
          <w:rFonts w:eastAsia="Times New Roman" w:cs="Times New Roman"/>
          <w:color w:val="000000"/>
          <w:lang w:eastAsia="es-CO"/>
        </w:rPr>
        <w:t xml:space="preserve"> </w:t>
      </w:r>
      <w:proofErr w:type="spellStart"/>
      <w:r w:rsidRPr="00BE6ADC">
        <w:rPr>
          <w:rFonts w:eastAsia="Times New Roman" w:cs="Times New Roman"/>
          <w:color w:val="000000"/>
          <w:lang w:eastAsia="es-CO"/>
        </w:rPr>
        <w:t>only</w:t>
      </w:r>
      <w:proofErr w:type="spellEnd"/>
      <w:r w:rsidRPr="00BE6ADC">
        <w:rPr>
          <w:rFonts w:eastAsia="Times New Roman" w:cs="Times New Roman"/>
          <w:color w:val="000000"/>
          <w:lang w:eastAsia="es-CO"/>
        </w:rPr>
        <w:t>)</w:t>
      </w:r>
    </w:p>
    <w:p w:rsidR="003873AE" w:rsidRPr="002A190A" w:rsidRDefault="003873AE" w:rsidP="003873AE">
      <w:pPr>
        <w:pStyle w:val="NoSpacing"/>
        <w:rPr>
          <w:b/>
          <w:u w:val="single"/>
          <w:lang w:val="en-US"/>
        </w:rPr>
      </w:pPr>
      <w:r w:rsidRPr="002A190A">
        <w:rPr>
          <w:b/>
          <w:u w:val="single"/>
          <w:lang w:val="en-US"/>
        </w:rPr>
        <w:lastRenderedPageBreak/>
        <w:t>Story with target structures:</w:t>
      </w:r>
      <w:r w:rsidRPr="002A190A">
        <w:rPr>
          <w:b/>
          <w:lang w:val="en-US"/>
        </w:rPr>
        <w:tab/>
        <w:t>Needs, has, gives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 xml:space="preserve">Carmen needs a </w:t>
      </w:r>
      <w:proofErr w:type="gramStart"/>
      <w:r w:rsidRPr="00E30E10">
        <w:rPr>
          <w:b/>
          <w:u w:val="single"/>
          <w:lang w:val="en-US"/>
        </w:rPr>
        <w:t>calculator</w:t>
      </w:r>
      <w:r>
        <w:rPr>
          <w:lang w:val="en-US"/>
        </w:rPr>
        <w:t xml:space="preserve">  (</w:t>
      </w:r>
      <w:proofErr w:type="gramEnd"/>
      <w:r w:rsidRPr="00E30E10">
        <w:rPr>
          <w:i/>
          <w:lang w:val="en-US"/>
        </w:rPr>
        <w:t>here students can choose what the person needs.  This increases interest in the story</w:t>
      </w:r>
      <w:r>
        <w:rPr>
          <w:lang w:val="en-US"/>
        </w:rPr>
        <w:t>)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Carmen: “I don’t have a calculator!  I need a calculator!”</w:t>
      </w:r>
    </w:p>
    <w:p w:rsidR="003873AE" w:rsidRPr="00E30E10" w:rsidRDefault="003873AE" w:rsidP="003873AE">
      <w:pPr>
        <w:pStyle w:val="NoSpacing"/>
        <w:rPr>
          <w:i/>
          <w:lang w:val="en-US"/>
        </w:rPr>
      </w:pPr>
      <w:r>
        <w:rPr>
          <w:lang w:val="en-US"/>
        </w:rPr>
        <w:t xml:space="preserve">John has a calculator.  John has </w:t>
      </w:r>
      <w:r>
        <w:rPr>
          <w:b/>
          <w:u w:val="single"/>
          <w:lang w:val="en-US"/>
        </w:rPr>
        <w:t>35</w:t>
      </w:r>
      <w:r>
        <w:rPr>
          <w:lang w:val="en-US"/>
        </w:rPr>
        <w:t xml:space="preserve"> calculators. </w:t>
      </w:r>
      <w:r w:rsidRPr="00E30E10">
        <w:rPr>
          <w:i/>
          <w:lang w:val="en-US"/>
        </w:rPr>
        <w:t>(Again, students can choose how many he has to make it more interesting)</w:t>
      </w:r>
    </w:p>
    <w:p w:rsidR="003873AE" w:rsidRPr="00E30E10" w:rsidRDefault="003873AE" w:rsidP="003873AE">
      <w:pPr>
        <w:pStyle w:val="NoSpacing"/>
        <w:rPr>
          <w:lang w:val="en-US"/>
        </w:rPr>
      </w:pPr>
      <w:r>
        <w:rPr>
          <w:lang w:val="en-US"/>
        </w:rPr>
        <w:t xml:space="preserve">John: “I have a calculator.  I have </w:t>
      </w:r>
      <w:r>
        <w:rPr>
          <w:b/>
          <w:u w:val="single"/>
          <w:lang w:val="en-US"/>
        </w:rPr>
        <w:t xml:space="preserve">35 </w:t>
      </w:r>
      <w:r>
        <w:rPr>
          <w:lang w:val="en-US"/>
        </w:rPr>
        <w:t>calculators.”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Michael needs a calculator too.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Michael: “I don’t have a calculator! I need a calculator!”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John gives a calculator to Carmen.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“I have a calculator!  Thanks John!”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John does not give a calculator to Michael.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________________________________________________________________________________</w:t>
      </w:r>
    </w:p>
    <w:p w:rsidR="003873AE" w:rsidRDefault="003873AE" w:rsidP="003873AE">
      <w:pPr>
        <w:pStyle w:val="NoSpacing"/>
        <w:rPr>
          <w:lang w:val="en-US"/>
        </w:rPr>
      </w:pP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After making a story, you can give the students embedded readings to get more repetitions of the target language, to add more cognates and vocabulary, and to model syntax, grammar, etc.</w:t>
      </w:r>
      <w:r>
        <w:rPr>
          <w:lang w:val="en-US"/>
        </w:rPr>
        <w:t xml:space="preserve">  After this you can do some of the fun follow up activities listed under the” Activities to get started” heading</w:t>
      </w:r>
    </w:p>
    <w:p w:rsidR="003873AE" w:rsidRPr="00624E5A" w:rsidRDefault="003873AE" w:rsidP="003873AE">
      <w:pPr>
        <w:pStyle w:val="NoSpacing"/>
        <w:rPr>
          <w:b/>
          <w:u w:val="single"/>
          <w:lang w:val="en-US"/>
        </w:rPr>
      </w:pPr>
      <w:r w:rsidRPr="00624E5A">
        <w:rPr>
          <w:b/>
          <w:u w:val="single"/>
          <w:lang w:val="en-US"/>
        </w:rPr>
        <w:t>Embedded readings with the story:</w:t>
      </w:r>
    </w:p>
    <w:p w:rsidR="003873AE" w:rsidRDefault="003873AE" w:rsidP="003873AE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First version: Give students the story frame with the details they came up with filled in.  (Simple, takes no time to write up)</w:t>
      </w:r>
    </w:p>
    <w:p w:rsidR="003873AE" w:rsidRDefault="003873AE" w:rsidP="003873AE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Second version: Add cognates to the text, a few more advanced sentences and read as a class so that students can establish meaning.</w:t>
      </w:r>
    </w:p>
    <w:p w:rsidR="003873AE" w:rsidRDefault="003873AE" w:rsidP="003873AE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Third version: Build on second version with more cognates and additional unit vocabulary.  Add plot twists, new characters, more complex sentence structures.  </w:t>
      </w:r>
    </w:p>
    <w:p w:rsidR="003873AE" w:rsidRDefault="003873AE" w:rsidP="003873AE">
      <w:pPr>
        <w:pStyle w:val="NoSpacing"/>
        <w:rPr>
          <w:lang w:val="en-US"/>
        </w:rPr>
      </w:pPr>
    </w:p>
    <w:p w:rsidR="003873AE" w:rsidRDefault="003873AE" w:rsidP="003873AE">
      <w:pPr>
        <w:pStyle w:val="NoSpacing"/>
        <w:rPr>
          <w:b/>
          <w:u w:val="single"/>
          <w:lang w:val="en-US"/>
        </w:rPr>
      </w:pPr>
      <w:r w:rsidRPr="00D4716D">
        <w:rPr>
          <w:b/>
          <w:u w:val="single"/>
          <w:lang w:val="en-US"/>
        </w:rPr>
        <w:t>Embedded reading 1:</w:t>
      </w:r>
    </w:p>
    <w:p w:rsidR="003873AE" w:rsidRPr="00D4716D" w:rsidRDefault="003873AE" w:rsidP="003873AE">
      <w:pPr>
        <w:pStyle w:val="NoSpacing"/>
        <w:rPr>
          <w:b/>
          <w:u w:val="single"/>
          <w:lang w:val="en-US"/>
        </w:rPr>
      </w:pP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Carmen doesn’t have a calculator.  Carmen needs a calculator.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“I don’t have a calculator!   I need a calculator!”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John has a calculator.  John has thirty five calculators.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“I have thirty five calculators”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Michael doesn’t have a calculator.  Michael needs a calculator, also.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“I don’t have a calculator!   I need a calculator!”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John gives a calculator to Carmen.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John does not give a calculator to Michael.</w:t>
      </w:r>
    </w:p>
    <w:p w:rsidR="003873AE" w:rsidRDefault="003873AE" w:rsidP="003873AE">
      <w:pPr>
        <w:pStyle w:val="NoSpacing"/>
        <w:rPr>
          <w:lang w:val="en-US"/>
        </w:rPr>
      </w:pPr>
    </w:p>
    <w:p w:rsidR="003873AE" w:rsidRDefault="003873AE" w:rsidP="003873AE">
      <w:pPr>
        <w:pStyle w:val="NoSpacing"/>
        <w:rPr>
          <w:b/>
          <w:u w:val="single"/>
          <w:lang w:val="en-US"/>
        </w:rPr>
      </w:pPr>
      <w:r w:rsidRPr="00D4716D">
        <w:rPr>
          <w:b/>
          <w:u w:val="single"/>
          <w:lang w:val="en-US"/>
        </w:rPr>
        <w:t>Embedded reading 2:</w:t>
      </w:r>
    </w:p>
    <w:p w:rsidR="003873AE" w:rsidRDefault="003873AE" w:rsidP="003873AE">
      <w:pPr>
        <w:pStyle w:val="NoSpacing"/>
        <w:rPr>
          <w:lang w:val="en-US"/>
        </w:rPr>
      </w:pP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Carmen, an intelligent student in math class, has a problem.  She doesn’t have a calculator.  She needs a calculator because she has an exam today in math class.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“I don’t have a calculator!  I have an exam in math class and I don’t have a calculator!  I need a calculator immediately!”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 xml:space="preserve">John, a popular and generous student in math class, has a calculator.  He has lots of calculators.  He has thirty five calculators.  John gives calculators to his friends </w:t>
      </w:r>
      <w:r w:rsidRPr="00D4716D">
        <w:rPr>
          <w:b/>
          <w:u w:val="single"/>
          <w:lang w:val="en-US"/>
        </w:rPr>
        <w:t>because</w:t>
      </w:r>
      <w:r>
        <w:rPr>
          <w:lang w:val="en-US"/>
        </w:rPr>
        <w:t xml:space="preserve"> he is generous.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 xml:space="preserve">“I have lots of calculators.  I don’t need </w:t>
      </w:r>
      <w:r w:rsidRPr="00CB0EA4">
        <w:rPr>
          <w:b/>
          <w:u w:val="single"/>
          <w:lang w:val="en-US"/>
        </w:rPr>
        <w:t>more</w:t>
      </w:r>
      <w:r>
        <w:rPr>
          <w:lang w:val="en-US"/>
        </w:rPr>
        <w:t xml:space="preserve"> calculators </w:t>
      </w:r>
      <w:r w:rsidRPr="00CB0EA4">
        <w:rPr>
          <w:b/>
          <w:u w:val="single"/>
          <w:lang w:val="en-US"/>
        </w:rPr>
        <w:t>because</w:t>
      </w:r>
      <w:r>
        <w:rPr>
          <w:lang w:val="en-US"/>
        </w:rPr>
        <w:t xml:space="preserve"> I have thirty five calculators.”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Michael needs a calculator too, but he doesn’t have a calculator.  But Michael isn’t intelligent.  He needs a calculator badly.  Math class is difficult for Michael.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“I don’t have a calculator!  I have an exam in math class and I don’t have a calculator!  I need a calculator!”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 xml:space="preserve">John gives Carmen a calculator because he is generous.  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“Perfect!  I have a calculator!  Thanks, John!”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 xml:space="preserve">John does not give Michael a calculator </w:t>
      </w:r>
      <w:r w:rsidRPr="000034EF">
        <w:rPr>
          <w:b/>
          <w:u w:val="single"/>
          <w:lang w:val="en-US"/>
        </w:rPr>
        <w:t>because</w:t>
      </w:r>
      <w:r>
        <w:rPr>
          <w:lang w:val="en-US"/>
        </w:rPr>
        <w:t xml:space="preserve"> Michael a car and John does not have a car.</w:t>
      </w:r>
    </w:p>
    <w:p w:rsidR="003873AE" w:rsidRDefault="003873AE" w:rsidP="003873AE">
      <w:pPr>
        <w:pStyle w:val="NoSpacing"/>
        <w:rPr>
          <w:lang w:val="en-US"/>
        </w:rPr>
      </w:pPr>
      <w:r>
        <w:rPr>
          <w:lang w:val="en-US"/>
        </w:rPr>
        <w:t>Carmen has a new friend named John.  Michael has a new enemy named John.</w:t>
      </w:r>
    </w:p>
    <w:p w:rsidR="003873AE" w:rsidRDefault="003873AE" w:rsidP="003873AE">
      <w:pPr>
        <w:pStyle w:val="NoSpacing"/>
        <w:rPr>
          <w:lang w:val="en-US"/>
        </w:rPr>
      </w:pPr>
    </w:p>
    <w:p w:rsidR="00BE6ADC" w:rsidRPr="003873AE" w:rsidRDefault="003873AE" w:rsidP="003873AE">
      <w:pPr>
        <w:pStyle w:val="NoSpacing"/>
        <w:rPr>
          <w:sz w:val="20"/>
          <w:szCs w:val="20"/>
          <w:lang w:val="en-US"/>
        </w:rPr>
      </w:pPr>
      <w:r w:rsidRPr="00A20CF5">
        <w:rPr>
          <w:sz w:val="20"/>
          <w:szCs w:val="20"/>
          <w:lang w:val="en-US"/>
        </w:rPr>
        <w:t xml:space="preserve">* </w:t>
      </w:r>
      <w:proofErr w:type="gramStart"/>
      <w:r w:rsidRPr="00A20CF5">
        <w:rPr>
          <w:b/>
          <w:sz w:val="20"/>
          <w:szCs w:val="20"/>
          <w:u w:val="single"/>
          <w:lang w:val="en-US"/>
        </w:rPr>
        <w:t>because</w:t>
      </w:r>
      <w:proofErr w:type="gramEnd"/>
      <w:r w:rsidRPr="00A20CF5">
        <w:rPr>
          <w:sz w:val="20"/>
          <w:szCs w:val="20"/>
          <w:lang w:val="en-US"/>
        </w:rPr>
        <w:t xml:space="preserve"> was added to show</w:t>
      </w:r>
      <w:r>
        <w:rPr>
          <w:sz w:val="20"/>
          <w:szCs w:val="20"/>
          <w:lang w:val="en-US"/>
        </w:rPr>
        <w:t xml:space="preserve"> students</w:t>
      </w:r>
      <w:r w:rsidRPr="00A20CF5">
        <w:rPr>
          <w:sz w:val="20"/>
          <w:szCs w:val="20"/>
          <w:lang w:val="en-US"/>
        </w:rPr>
        <w:t xml:space="preserve"> how to make a more complex sentence.  You would need to establish meaning of the word because before having students read this, or put a footnote at the bottom of the page with a translation of because.</w:t>
      </w:r>
      <w:bookmarkStart w:id="0" w:name="_GoBack"/>
      <w:bookmarkEnd w:id="0"/>
    </w:p>
    <w:sectPr w:rsidR="00BE6ADC" w:rsidRPr="003873AE" w:rsidSect="002444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6215C"/>
    <w:multiLevelType w:val="hybridMultilevel"/>
    <w:tmpl w:val="10A035F2"/>
    <w:lvl w:ilvl="0" w:tplc="0B728D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80C0A"/>
    <w:multiLevelType w:val="multilevel"/>
    <w:tmpl w:val="9AC059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lang w:val="es-C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384ADD"/>
    <w:multiLevelType w:val="hybridMultilevel"/>
    <w:tmpl w:val="CD70DE2C"/>
    <w:lvl w:ilvl="0" w:tplc="0B728D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DC"/>
    <w:rsid w:val="001643DC"/>
    <w:rsid w:val="002444FC"/>
    <w:rsid w:val="00320058"/>
    <w:rsid w:val="003873AE"/>
    <w:rsid w:val="003D21B6"/>
    <w:rsid w:val="0066017F"/>
    <w:rsid w:val="00B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2992A-7F55-47CF-ABC0-8423FE28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43D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BE6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yperlink">
    <w:name w:val="Hyperlink"/>
    <w:basedOn w:val="DefaultParagraphFont"/>
    <w:uiPriority w:val="99"/>
    <w:semiHidden/>
    <w:unhideWhenUsed/>
    <w:rsid w:val="00BE6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2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nslavic.com/" TargetMode="External"/><Relationship Id="rId5" Type="http://schemas.openxmlformats.org/officeDocument/2006/relationships/hyperlink" Target="http://www.brycehedstrom.com/free-stu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968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Ivy, Chris M LHS</dc:creator>
  <cp:keywords/>
  <dc:description/>
  <cp:lastModifiedBy>Ivy, Chris M LHS</cp:lastModifiedBy>
  <cp:revision>2</cp:revision>
  <dcterms:created xsi:type="dcterms:W3CDTF">2017-02-24T04:47:00Z</dcterms:created>
  <dcterms:modified xsi:type="dcterms:W3CDTF">2017-02-24T05:29:00Z</dcterms:modified>
</cp:coreProperties>
</file>